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  <w:bookmarkStart w:id="0" w:name="_GoBack"/>
      <w:bookmarkEnd w:id="0"/>
      <w:r>
        <w:rPr>
          <w:rFonts w:eastAsia="Times New Roman Uni" w:cs="Times New Roman Uni"/>
          <w:sz w:val="18"/>
          <w:szCs w:val="18"/>
          <w:lang w:eastAsia="ko-KR"/>
        </w:rPr>
        <w:t xml:space="preserve">Table S1. </w:t>
      </w:r>
      <w:r>
        <w:rPr>
          <w:rFonts w:eastAsia="Malgun Gothic"/>
          <w:kern w:val="24"/>
          <w:sz w:val="18"/>
          <w:szCs w:val="18"/>
        </w:rPr>
        <w:t xml:space="preserve">Effect of pre-emergence herbicides on the density, fresh weight and dry weight of different weed species in </w:t>
      </w:r>
      <w:r>
        <w:rPr>
          <w:rFonts w:eastAsia="Times New Roman Uni"/>
          <w:i/>
          <w:sz w:val="18"/>
          <w:szCs w:val="18"/>
        </w:rPr>
        <w:t>M. sinensis</w:t>
      </w:r>
      <w:r>
        <w:rPr>
          <w:rFonts w:eastAsia="Malgun Gothic"/>
          <w:kern w:val="24"/>
          <w:sz w:val="18"/>
          <w:szCs w:val="18"/>
        </w:rPr>
        <w:t>.</w:t>
      </w:r>
    </w:p>
    <w:tbl>
      <w:tblPr>
        <w:tblStyle w:val="5"/>
        <w:tblW w:w="13183" w:type="dxa"/>
        <w:tblInd w:w="754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81"/>
        <w:gridCol w:w="922"/>
        <w:gridCol w:w="1275"/>
        <w:gridCol w:w="1560"/>
        <w:gridCol w:w="992"/>
        <w:gridCol w:w="1134"/>
        <w:gridCol w:w="1276"/>
        <w:gridCol w:w="992"/>
        <w:gridCol w:w="1417"/>
        <w:gridCol w:w="11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" w:hRule="atLeast"/>
        </w:trPr>
        <w:tc>
          <w:tcPr>
            <w:tcW w:w="2481" w:type="dxa"/>
            <w:vMerge w:val="restart"/>
            <w:tcBorders>
              <w:top w:val="single" w:color="auto" w:sz="8" w:space="0"/>
              <w:bottom w:val="nil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Weeds</w:t>
            </w:r>
          </w:p>
        </w:tc>
        <w:tc>
          <w:tcPr>
            <w:tcW w:w="3757" w:type="dxa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Control</w:t>
            </w:r>
          </w:p>
        </w:tc>
        <w:tc>
          <w:tcPr>
            <w:tcW w:w="3402" w:type="dxa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Napropamide</w:t>
            </w:r>
          </w:p>
        </w:tc>
        <w:tc>
          <w:tcPr>
            <w:tcW w:w="3543" w:type="dxa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Alachlor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</w:trPr>
        <w:tc>
          <w:tcPr>
            <w:tcW w:w="2481" w:type="dxa"/>
            <w:vMerge w:val="continue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highlight w:val="red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248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Setaria viridis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2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13.0b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29.17 ± 5.14b</w:t>
            </w:r>
          </w:p>
        </w:tc>
        <w:tc>
          <w:tcPr>
            <w:tcW w:w="156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12.58 ± 1.92b</w:t>
            </w:r>
          </w:p>
        </w:tc>
        <w:tc>
          <w:tcPr>
            <w:tcW w:w="99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481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Oenothera biennis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12.0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54.67 ± 4.11c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18.27 ± 3.78c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2.0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2.00 ± 0.20a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1.00 ± 0.10a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6.0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19.00 ± 1.50b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7.50 ± 1.00b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2481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Ixeris dentate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Thunb. Ex Thunb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5.0b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45.00 ± 7.26b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10.75 ± 1.68b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481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Erigeron Canadensis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7.0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30.00 ± 7.48b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 xml:space="preserve">8.01 ± 2.60b 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2.0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24.5 ± 1.50a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7.50 ± 1.00a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2481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Chenopodium album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9.0c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70.33 ± 8.63c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18.16 ± 3.79c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1.0a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1.20 ± 0.20a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0.35 ± 0.10a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2.0b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3.20 ± 1.25b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1.25 ± 0.15b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2481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Digitaria ciliaris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(Retz.) Koeler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16.0c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52.67 ± 3.47c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26.09 ± 8.07c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3.0a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8.00 ± 1.50a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2.53 ± 0.70a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4.0b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14.00 ± 1.50b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7.50 ± 1.30b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481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Taraxacum platycarpus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 xml:space="preserve">H. 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5.0b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29.50 ± 2.50b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6.00 ± 1.00b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2481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  <w:t>Artemisia princeps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 xml:space="preserve"> Pamp.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15.0b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517.90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± 40.50b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110.50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± 5.00b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2481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  <w:t xml:space="preserve">Rumex crispus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8.0b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631.00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± 50.00b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156.00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± 6.70b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2481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  <w:t xml:space="preserve">Agropyron tsukushiense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Hack.</w:t>
            </w:r>
          </w:p>
        </w:tc>
        <w:tc>
          <w:tcPr>
            <w:tcW w:w="92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16.0b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44.80 ± 2.50b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10.50 ± 1.00b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2481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left"/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  <w:t xml:space="preserve">Trifolium repens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22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15.0b</w:t>
            </w:r>
          </w:p>
        </w:tc>
        <w:tc>
          <w:tcPr>
            <w:tcW w:w="1275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187.00 ± 8.50b</w:t>
            </w:r>
          </w:p>
        </w:tc>
        <w:tc>
          <w:tcPr>
            <w:tcW w:w="1560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67.00 ± 2.50b</w:t>
            </w:r>
          </w:p>
        </w:tc>
        <w:tc>
          <w:tcPr>
            <w:tcW w:w="992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6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2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417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</w:tbl>
    <w:p>
      <w:pPr>
        <w:pStyle w:val="9"/>
        <w:ind w:left="425" w:right="425" w:firstLine="360" w:firstLineChars="200"/>
        <w:jc w:val="both"/>
        <w:rPr>
          <w:rFonts w:ascii="Times New Roman Uni" w:hAnsi="Times New Roman Uni" w:eastAsia="Times New Roman Uni" w:cs="Times New Roman Uni"/>
          <w:kern w:val="24"/>
          <w:szCs w:val="18"/>
        </w:rPr>
      </w:pPr>
      <w:r>
        <w:rPr>
          <w:rFonts w:ascii="Times New Roman Uni" w:hAnsi="Times New Roman Uni" w:eastAsia="Times New Roman Uni" w:cs="Times New Roman Uni"/>
          <w:kern w:val="24"/>
          <w:szCs w:val="18"/>
        </w:rPr>
        <w:t xml:space="preserve">Data are means ± standard deviation (n=3). </w:t>
      </w:r>
      <w:r>
        <w:rPr>
          <w:rFonts w:ascii="Times New Roman Uni" w:hAnsi="Times New Roman Uni" w:eastAsia="Times New Roman Uni" w:cs="Times New Roman Uni"/>
          <w:szCs w:val="18"/>
        </w:rPr>
        <w:t>Data having the same letter in a row did not differ significantly according to Duncan’s multiple comparison test (</w:t>
      </w:r>
      <w:r>
        <w:rPr>
          <w:rFonts w:ascii="Times New Roman Uni" w:hAnsi="Times New Roman Uni" w:eastAsia="Times New Roman Uni" w:cs="Times New Roman Uni"/>
          <w:i/>
          <w:szCs w:val="18"/>
        </w:rPr>
        <w:t>P </w:t>
      </w:r>
      <w:r>
        <w:rPr>
          <w:rFonts w:ascii="Times New Roman Uni" w:hAnsi="Times New Roman Uni" w:eastAsia="Times New Roman Uni" w:cs="Times New Roman Uni"/>
          <w:szCs w:val="18"/>
        </w:rPr>
        <w:t>&lt; 0.05).</w:t>
      </w: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  <w:r>
        <w:rPr>
          <w:rFonts w:eastAsia="Times New Roman Uni" w:cs="Times New Roman Uni"/>
          <w:sz w:val="18"/>
          <w:szCs w:val="18"/>
          <w:lang w:eastAsia="ko-KR"/>
        </w:rPr>
        <w:t xml:space="preserve">Table S2. </w:t>
      </w:r>
      <w:r>
        <w:rPr>
          <w:rFonts w:eastAsia="Malgun Gothic"/>
          <w:kern w:val="24"/>
          <w:sz w:val="18"/>
          <w:szCs w:val="18"/>
        </w:rPr>
        <w:t xml:space="preserve">Effect of post-emergence herbicides on the density, fresh weight and dry weight of different weed species in </w:t>
      </w:r>
      <w:r>
        <w:rPr>
          <w:rFonts w:eastAsia="Times New Roman Uni"/>
          <w:i/>
          <w:sz w:val="18"/>
          <w:szCs w:val="18"/>
        </w:rPr>
        <w:t>M. sinensis</w:t>
      </w:r>
      <w:r>
        <w:rPr>
          <w:rFonts w:eastAsia="Malgun Gothic"/>
          <w:kern w:val="24"/>
          <w:sz w:val="18"/>
          <w:szCs w:val="18"/>
        </w:rPr>
        <w:t>.</w:t>
      </w:r>
    </w:p>
    <w:tbl>
      <w:tblPr>
        <w:tblStyle w:val="5"/>
        <w:tblW w:w="5534" w:type="pct"/>
        <w:tblInd w:w="-567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8"/>
        <w:gridCol w:w="593"/>
        <w:gridCol w:w="1133"/>
        <w:gridCol w:w="997"/>
        <w:gridCol w:w="851"/>
        <w:gridCol w:w="991"/>
        <w:gridCol w:w="994"/>
        <w:gridCol w:w="851"/>
        <w:gridCol w:w="994"/>
        <w:gridCol w:w="994"/>
        <w:gridCol w:w="848"/>
        <w:gridCol w:w="851"/>
        <w:gridCol w:w="854"/>
        <w:gridCol w:w="848"/>
        <w:gridCol w:w="994"/>
        <w:gridCol w:w="84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705" w:type="pct"/>
            <w:vMerge w:val="restart"/>
            <w:tcBorders>
              <w:top w:val="single" w:color="auto" w:sz="8" w:space="0"/>
              <w:bottom w:val="nil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Weeds</w:t>
            </w:r>
          </w:p>
        </w:tc>
        <w:tc>
          <w:tcPr>
            <w:tcW w:w="858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Control</w:t>
            </w:r>
          </w:p>
        </w:tc>
        <w:tc>
          <w:tcPr>
            <w:tcW w:w="893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Bentazon</w:t>
            </w:r>
          </w:p>
        </w:tc>
        <w:tc>
          <w:tcPr>
            <w:tcW w:w="893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Nicosulfuron</w:t>
            </w:r>
          </w:p>
        </w:tc>
        <w:tc>
          <w:tcPr>
            <w:tcW w:w="804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Decamba</w:t>
            </w:r>
          </w:p>
        </w:tc>
        <w:tc>
          <w:tcPr>
            <w:tcW w:w="848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Glufosinate ammonium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05" w:type="pct"/>
            <w:vMerge w:val="continue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</w:p>
        </w:tc>
        <w:tc>
          <w:tcPr>
            <w:tcW w:w="187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357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31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68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312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31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68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31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31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67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268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6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67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31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68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Style w:val="10"/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Commelina communis </w:t>
            </w:r>
            <w:r>
              <w:rPr>
                <w:rStyle w:val="10"/>
                <w:rFonts w:ascii="Times New Roman Uni" w:hAnsi="Times New Roman Uni" w:eastAsia="Times New Roman Uni" w:cs="Times New Roman Uni"/>
                <w:sz w:val="16"/>
                <w:szCs w:val="16"/>
              </w:rPr>
              <w:t>L.</w:t>
            </w:r>
          </w:p>
        </w:tc>
        <w:tc>
          <w:tcPr>
            <w:tcW w:w="187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13.0b</w:t>
            </w:r>
          </w:p>
        </w:tc>
        <w:tc>
          <w:tcPr>
            <w:tcW w:w="357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100.50 ± 5.00b</w:t>
            </w:r>
          </w:p>
        </w:tc>
        <w:tc>
          <w:tcPr>
            <w:tcW w:w="313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10.50 ± 1.00b</w:t>
            </w:r>
          </w:p>
        </w:tc>
        <w:tc>
          <w:tcPr>
            <w:tcW w:w="268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2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Style w:val="11"/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Bidens frondosa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11.0b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51.05 ± 2.00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8.00 ± 1.00b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Erigeron Canadensis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12.0c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151.50 ± 5.00d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23.90 ± 2.11d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20.00 ± 2.10c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12.00 ± 1.00c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5.00 ± 0.80b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1.90 ± 0.50b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5.50 ± 1.50b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2.00 ± 0.50b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Oenothera biennis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14.0b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119.67 ± 14.09b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15.17 ± 5.91b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Chenopodium album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16.0b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169.63 ± 9.53b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25.83 ± 7.19b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color w:val="666666"/>
                <w:sz w:val="16"/>
                <w:szCs w:val="16"/>
                <w:shd w:val="clear" w:color="auto" w:fill="FFFFFF"/>
              </w:rPr>
              <w:t> </w:t>
            </w:r>
            <w:r>
              <w:rPr>
                <w:rFonts w:ascii="Times New Roman Uni" w:hAnsi="Times New Roman Uni" w:eastAsia="Times New Roman Uni" w:cs="Times New Roman Uni"/>
                <w:i/>
                <w:color w:val="000000" w:themeColor="text1"/>
                <w:sz w:val="16"/>
                <w:szCs w:val="1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Ipomoea purpurea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(L.) Roth.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4.0b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101.90 ± 5.00b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17.80 ± 1.50b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Style w:val="10"/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  <w:t>Artemisia princeps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 xml:space="preserve"> Pamp.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12.0d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74.80 ± 10.70c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21.50  ± 4.00c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29.50  ± 3.00c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7.50 ± 1.10c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4.0c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20.00 ± 1.80b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4.00 ± 0.70b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Style w:val="10"/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Setaria viridis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14.0b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55.90 ± 7.00b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23.00 ± 3.50b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Style w:val="10"/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  <w:t xml:space="preserve">Plantago asiatica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12.0d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37.50 ± 6.70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13.50 ± 3.90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10.50 ± 1.50b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2.00 ± 0.10b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3.0c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11.50 ± 1.90b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7.00 ± 1.00c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Style w:val="11"/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>Ixeris</w:t>
            </w:r>
            <w:r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  <w:t xml:space="preserve"> dentata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 xml:space="preserve">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(Thunb.) Nakai.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9.50 ± 2.80b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2.50 ± 0.80b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>Digitaria</w:t>
            </w:r>
            <w:r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  <w:t xml:space="preserve"> ciliaris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 xml:space="preserve">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(Retz.) Koeler</w:t>
            </w:r>
          </w:p>
        </w:tc>
        <w:tc>
          <w:tcPr>
            <w:tcW w:w="18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11.0c</w:t>
            </w:r>
          </w:p>
        </w:tc>
        <w:tc>
          <w:tcPr>
            <w:tcW w:w="35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52.67 ± 3.47c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26.09 ± 8.07c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2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5.0b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17.50 ± 1.44b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2.50 ± 0.11b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05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  <w:t>Agropyron tsukushiense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 xml:space="preserve">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Hack.</w:t>
            </w:r>
          </w:p>
        </w:tc>
        <w:tc>
          <w:tcPr>
            <w:tcW w:w="187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12.0b</w:t>
            </w:r>
          </w:p>
        </w:tc>
        <w:tc>
          <w:tcPr>
            <w:tcW w:w="357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187.00 ± 9.11c</w:t>
            </w:r>
          </w:p>
        </w:tc>
        <w:tc>
          <w:tcPr>
            <w:tcW w:w="313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20.80 ± 2.01c</w:t>
            </w:r>
          </w:p>
        </w:tc>
        <w:tc>
          <w:tcPr>
            <w:tcW w:w="268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2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6.0</w:t>
            </w:r>
          </w:p>
        </w:tc>
        <w:tc>
          <w:tcPr>
            <w:tcW w:w="313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60.90 ± 5.10b</w:t>
            </w:r>
          </w:p>
        </w:tc>
        <w:tc>
          <w:tcPr>
            <w:tcW w:w="313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5.60 ± 2.15b</w:t>
            </w:r>
          </w:p>
        </w:tc>
        <w:tc>
          <w:tcPr>
            <w:tcW w:w="267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9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7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13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68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</w:tbl>
    <w:p>
      <w:pPr>
        <w:pStyle w:val="8"/>
        <w:spacing w:after="240"/>
        <w:ind w:firstLine="0"/>
        <w:jc w:val="left"/>
        <w:rPr>
          <w:rFonts w:ascii="Palatino Linotype" w:hAnsi="Palatino Linotype"/>
          <w:sz w:val="18"/>
          <w:szCs w:val="18"/>
        </w:rPr>
        <w:sectPr>
          <w:pgSz w:w="16838" w:h="11906" w:orient="landscape"/>
          <w:pgMar w:top="720" w:right="1417" w:bottom="720" w:left="1077" w:header="1020" w:footer="340" w:gutter="0"/>
          <w:lnNumType w:countBy="1" w:distance="255" w:restart="continuous"/>
          <w:pgNumType w:start="1"/>
          <w:cols w:space="425" w:num="1"/>
          <w:titlePg/>
          <w:bidi/>
          <w:docGrid w:type="lines" w:linePitch="326" w:charSpace="0"/>
        </w:sectPr>
      </w:pPr>
      <w:r>
        <w:rPr>
          <w:rFonts w:ascii="Palatino Linotype" w:hAnsi="Palatino Linotype" w:eastAsia="Malgun Gothic"/>
          <w:kern w:val="24"/>
          <w:sz w:val="18"/>
          <w:szCs w:val="18"/>
        </w:rPr>
        <w:t xml:space="preserve">Data are means ± standard deviation (n=3). </w:t>
      </w:r>
      <w:r>
        <w:rPr>
          <w:rFonts w:ascii="Palatino Linotype" w:hAnsi="Palatino Linotype"/>
          <w:sz w:val="18"/>
          <w:szCs w:val="18"/>
        </w:rPr>
        <w:t>Data having the same letter in a row did not differ significantly according to Duncan’s multiple comparison test (</w:t>
      </w:r>
      <w:r>
        <w:rPr>
          <w:rFonts w:ascii="Palatino Linotype" w:hAnsi="Palatino Linotype"/>
          <w:i/>
          <w:sz w:val="18"/>
          <w:szCs w:val="18"/>
        </w:rPr>
        <w:t>P </w:t>
      </w:r>
      <w:r>
        <w:rPr>
          <w:rFonts w:ascii="Palatino Linotype" w:hAnsi="Palatino Linotype"/>
          <w:sz w:val="18"/>
          <w:szCs w:val="18"/>
        </w:rPr>
        <w:t xml:space="preserve">&lt; 0.05). </w:t>
      </w:r>
    </w:p>
    <w:p>
      <w:pPr>
        <w:pStyle w:val="13"/>
        <w:ind w:left="425" w:right="425"/>
        <w:jc w:val="center"/>
        <w:rPr>
          <w:rFonts w:ascii="Palatino Linotype" w:hAnsi="Palatino Linotype" w:eastAsia="Times New Roman Uni" w:cs="Times New Roman Uni"/>
          <w:szCs w:val="18"/>
          <w:lang w:eastAsia="ko-KR"/>
        </w:rPr>
      </w:pPr>
      <w:r>
        <w:rPr>
          <w:rFonts w:ascii="Palatino Linotype" w:hAnsi="Palatino Linotype" w:eastAsia="Times New Roman Uni" w:cs="Times New Roman Uni"/>
          <w:szCs w:val="18"/>
          <w:lang w:eastAsia="ko-KR"/>
        </w:rPr>
        <w:t>Table S3.</w:t>
      </w:r>
      <w:r>
        <w:rPr>
          <w:rFonts w:ascii="Palatino Linotype" w:hAnsi="Palatino Linotype" w:eastAsia="Times New Roman Uni" w:cs="Times New Roman Uni"/>
          <w:b/>
          <w:szCs w:val="18"/>
          <w:lang w:eastAsia="ko-KR"/>
        </w:rPr>
        <w:t xml:space="preserve"> </w:t>
      </w:r>
      <w:r>
        <w:rPr>
          <w:rFonts w:ascii="Palatino Linotype" w:hAnsi="Palatino Linotype" w:eastAsia="Malgun Gothic"/>
          <w:szCs w:val="18"/>
        </w:rPr>
        <w:t xml:space="preserve">Effect of pre-emergence herbicides on the density, fresh weight and dry weight of different weed species </w:t>
      </w:r>
      <w:r>
        <w:rPr>
          <w:rFonts w:ascii="Palatino Linotype" w:hAnsi="Palatino Linotype" w:eastAsia="Times New Roman Uni" w:cs="Times New Roman Uni"/>
          <w:color w:val="000000" w:themeColor="text1"/>
          <w:szCs w:val="18"/>
          <w14:textFill>
            <w14:solidFill>
              <w14:schemeClr w14:val="tx1"/>
            </w14:solidFill>
          </w14:textFill>
        </w:rPr>
        <w:t xml:space="preserve">in </w:t>
      </w:r>
      <w:r>
        <w:rPr>
          <w:rFonts w:ascii="Palatino Linotype" w:hAnsi="Palatino Linotype" w:eastAsia="Times New Roman Uni" w:cs="Times New Roman Uni"/>
          <w:i/>
          <w:color w:val="000000" w:themeColor="text1"/>
          <w:szCs w:val="18"/>
          <w14:textFill>
            <w14:solidFill>
              <w14:schemeClr w14:val="tx1"/>
            </w14:solidFill>
          </w14:textFill>
        </w:rPr>
        <w:t xml:space="preserve">M. </w:t>
      </w:r>
      <w:r>
        <w:rPr>
          <w:rFonts w:ascii="Palatino Linotype" w:hAnsi="Palatino Linotype" w:eastAsia="Times New Roman Uni"/>
          <w:i/>
          <w:color w:val="000000" w:themeColor="text1"/>
          <w:szCs w:val="18"/>
          <w14:textFill>
            <w14:solidFill>
              <w14:schemeClr w14:val="tx1"/>
            </w14:solidFill>
          </w14:textFill>
        </w:rPr>
        <w:t>sacchariflorus</w:t>
      </w:r>
      <w:r>
        <w:rPr>
          <w:rFonts w:ascii="Palatino Linotype" w:hAnsi="Palatino Linotype" w:eastAsia="Times New Roman Uni"/>
          <w:color w:val="000000" w:themeColor="text1"/>
          <w:szCs w:val="18"/>
          <w14:textFill>
            <w14:solidFill>
              <w14:schemeClr w14:val="tx1"/>
            </w14:solidFill>
          </w14:textFill>
        </w:rPr>
        <w:t xml:space="preserve"> field</w:t>
      </w:r>
      <w:r>
        <w:rPr>
          <w:rFonts w:ascii="Palatino Linotype" w:hAnsi="Palatino Linotype" w:eastAsia="Malgun Gothic"/>
          <w:szCs w:val="18"/>
        </w:rPr>
        <w:t>.</w:t>
      </w:r>
    </w:p>
    <w:tbl>
      <w:tblPr>
        <w:tblStyle w:val="5"/>
        <w:tblW w:w="12617" w:type="dxa"/>
        <w:tblInd w:w="1038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1"/>
        <w:gridCol w:w="992"/>
        <w:gridCol w:w="1276"/>
        <w:gridCol w:w="1275"/>
        <w:gridCol w:w="993"/>
        <w:gridCol w:w="1134"/>
        <w:gridCol w:w="1275"/>
        <w:gridCol w:w="993"/>
        <w:gridCol w:w="1134"/>
        <w:gridCol w:w="113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38" w:hRule="atLeast"/>
        </w:trPr>
        <w:tc>
          <w:tcPr>
            <w:tcW w:w="2411" w:type="dxa"/>
            <w:vMerge w:val="restart"/>
            <w:tcBorders>
              <w:top w:val="single" w:color="auto" w:sz="8" w:space="0"/>
              <w:bottom w:val="nil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Weeds</w:t>
            </w:r>
          </w:p>
        </w:tc>
        <w:tc>
          <w:tcPr>
            <w:tcW w:w="3543" w:type="dxa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Control</w:t>
            </w:r>
          </w:p>
        </w:tc>
        <w:tc>
          <w:tcPr>
            <w:tcW w:w="3402" w:type="dxa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Napropamide</w:t>
            </w:r>
          </w:p>
        </w:tc>
        <w:tc>
          <w:tcPr>
            <w:tcW w:w="3261" w:type="dxa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 xml:space="preserve">Alachlor 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2411" w:type="dxa"/>
            <w:vMerge w:val="continue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6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  <w:lang w:eastAsia="ko-KR"/>
              </w:rPr>
              <w:t>W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(g)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41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Setaria viridis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9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9.0b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41.50 ± 3.50b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8.86 ± 1.50b</w:t>
            </w:r>
          </w:p>
        </w:tc>
        <w:tc>
          <w:tcPr>
            <w:tcW w:w="9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Oenothera biennis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14.0b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30.00 ± 5.50b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10.31 ± 2.00b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3.0a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4.50 ± 0.89a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1.28 ± 0.12a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3.0a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5.00 ± 1.00a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2.50 ± 0.50a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Capsella bursa pastoris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L.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7.0c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29.50 ± 4.30c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13.59 ± 1.32c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1.0b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3.50 ± 0.70b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1.05 ± 0.10b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Digitaria ciliaris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(Retz.) Koeler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16.0c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52.67 ± 3.47c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26.09 ± 8.07c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2.0a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3.17 ± 2.39a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0.89 ± 0.29a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3.0b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8.00 ± 1.00b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1.50 ± 0.50b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Erigeron Canadensis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13.0c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68.50 ± 7.80c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23.29 ± 2.50c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2.0b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5.00 ± 0.90b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0.74 ± 0.11b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Chenopodium album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3.0b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17.33 ± 2.60d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4.53 ± 0.70d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1.00 ± 0.11a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0.27 ± 0.15a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4.00 ± 0.50b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1.50 ± 0.50b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Alopecurus aequalis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Sobol.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5.0b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 xml:space="preserve">88.50 ± 28.50b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32.33 ± 11.29b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Calystegia sepium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L.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2.0b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20.00 ± 1.50b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4.21 ± 1.00b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  <w:t xml:space="preserve">Ixeris dentate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(Thunb.) Nakai.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4.0b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9.00 ± 1.50b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2.50 ± 0.50b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  <w:t xml:space="preserve">Trifolium repens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L.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16.0b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44.80 ± 2.50b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10.50 ± 1.00b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41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  <w:t xml:space="preserve">Agropyron tsukushiense 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(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8"/>
                <w:szCs w:val="18"/>
                <w:shd w:val="clear" w:color="auto" w:fill="FFFFFF"/>
              </w:rPr>
              <w:t>Hack.)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15.0b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187.00 ± 8.50b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67.00 ± 2.50b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</w:trPr>
        <w:tc>
          <w:tcPr>
            <w:tcW w:w="2411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8"/>
                <w:szCs w:val="18"/>
              </w:rPr>
              <w:t>Artemisia princeps</w:t>
            </w: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 xml:space="preserve"> Pamp.</w:t>
            </w:r>
          </w:p>
        </w:tc>
        <w:tc>
          <w:tcPr>
            <w:tcW w:w="992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7.0b</w:t>
            </w:r>
          </w:p>
        </w:tc>
        <w:tc>
          <w:tcPr>
            <w:tcW w:w="1276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526.60 ± 20.50b</w:t>
            </w:r>
          </w:p>
        </w:tc>
        <w:tc>
          <w:tcPr>
            <w:tcW w:w="1275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136.00 ± 10.50b</w:t>
            </w:r>
          </w:p>
        </w:tc>
        <w:tc>
          <w:tcPr>
            <w:tcW w:w="993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275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993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  <w:tc>
          <w:tcPr>
            <w:tcW w:w="1134" w:type="dxa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8"/>
                <w:szCs w:val="18"/>
              </w:rPr>
            </w:pPr>
            <w:r>
              <w:rPr>
                <w:rFonts w:ascii="Times New Roman Uni" w:hAnsi="Times New Roman Uni" w:eastAsia="Times New Roman Uni" w:cs="Times New Roman Uni"/>
                <w:sz w:val="18"/>
                <w:szCs w:val="18"/>
              </w:rPr>
              <w:t>0a</w:t>
            </w:r>
          </w:p>
        </w:tc>
      </w:tr>
    </w:tbl>
    <w:p>
      <w:pPr>
        <w:pStyle w:val="8"/>
        <w:spacing w:after="240"/>
        <w:ind w:firstLine="0"/>
        <w:jc w:val="left"/>
        <w:rPr>
          <w:rFonts w:ascii="Times New Roman Uni" w:hAnsi="Times New Roman Uni" w:eastAsia="Times New Roman Uni" w:cs="Times New Roman Uni"/>
          <w:kern w:val="24"/>
          <w:sz w:val="18"/>
          <w:szCs w:val="18"/>
        </w:rPr>
      </w:pPr>
      <w:r>
        <w:rPr>
          <w:rFonts w:ascii="Times New Roman Uni" w:hAnsi="Times New Roman Uni" w:eastAsia="Times New Roman Uni" w:cs="Times New Roman Uni"/>
          <w:kern w:val="24"/>
          <w:sz w:val="18"/>
          <w:szCs w:val="18"/>
        </w:rPr>
        <w:t xml:space="preserve">Data are means ± standard deviation (n=3). </w:t>
      </w:r>
      <w:r>
        <w:rPr>
          <w:rFonts w:ascii="Times New Roman Uni" w:hAnsi="Times New Roman Uni" w:eastAsia="Times New Roman Uni" w:cs="Times New Roman Uni"/>
          <w:sz w:val="18"/>
          <w:szCs w:val="18"/>
        </w:rPr>
        <w:t>Data having the same letter in a row did not differ significantly according to Duncan’s multiple comparison test (</w:t>
      </w:r>
      <w:r>
        <w:rPr>
          <w:rFonts w:ascii="Times New Roman Uni" w:hAnsi="Times New Roman Uni" w:eastAsia="Times New Roman Uni" w:cs="Times New Roman Uni"/>
          <w:i/>
          <w:sz w:val="18"/>
          <w:szCs w:val="18"/>
        </w:rPr>
        <w:t>P </w:t>
      </w:r>
      <w:r>
        <w:rPr>
          <w:rFonts w:ascii="Times New Roman Uni" w:hAnsi="Times New Roman Uni" w:eastAsia="Times New Roman Uni" w:cs="Times New Roman Uni"/>
          <w:sz w:val="18"/>
          <w:szCs w:val="18"/>
        </w:rPr>
        <w:t>&lt; 0.05).</w:t>
      </w:r>
      <w:r>
        <w:rPr>
          <w:rFonts w:ascii="Times New Roman Uni" w:hAnsi="Times New Roman Uni" w:eastAsia="Times New Roman Uni" w:cs="Times New Roman Uni"/>
          <w:sz w:val="18"/>
          <w:szCs w:val="18"/>
          <w:lang w:eastAsia="ko-KR"/>
        </w:rPr>
        <w:t xml:space="preserve">Table S4. </w:t>
      </w:r>
      <w:r>
        <w:rPr>
          <w:rFonts w:ascii="Times New Roman Uni" w:hAnsi="Times New Roman Uni" w:eastAsia="Times New Roman Uni" w:cs="Times New Roman Uni"/>
          <w:kern w:val="24"/>
          <w:sz w:val="18"/>
          <w:szCs w:val="18"/>
        </w:rPr>
        <w:t xml:space="preserve">Effect of post-emergence herbicides on the density, fresh weight and dry weight of different weed species </w:t>
      </w:r>
      <w:r>
        <w:rPr>
          <w:rFonts w:ascii="Times New Roman Uni" w:hAnsi="Times New Roman Uni" w:eastAsia="Times New Roman Uni" w:cs="Times New Roman Uni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in </w:t>
      </w:r>
      <w:r>
        <w:rPr>
          <w:rFonts w:ascii="Times New Roman Uni" w:hAnsi="Times New Roman Uni" w:eastAsia="Times New Roman Uni" w:cs="Times New Roman Uni"/>
          <w:i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M. sacchariflorus</w:t>
      </w:r>
      <w:r>
        <w:rPr>
          <w:rFonts w:ascii="Times New Roman Uni" w:hAnsi="Times New Roman Uni" w:eastAsia="Times New Roman Uni" w:cs="Times New Roman Uni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field</w:t>
      </w:r>
      <w:r>
        <w:rPr>
          <w:rFonts w:ascii="Times New Roman Uni" w:hAnsi="Times New Roman Uni" w:eastAsia="Times New Roman Uni" w:cs="Times New Roman Uni"/>
          <w:kern w:val="24"/>
          <w:sz w:val="18"/>
          <w:szCs w:val="18"/>
        </w:rPr>
        <w:t>.</w:t>
      </w:r>
    </w:p>
    <w:p>
      <w:pPr>
        <w:pStyle w:val="8"/>
        <w:spacing w:after="240"/>
        <w:ind w:firstLine="0"/>
        <w:jc w:val="left"/>
        <w:rPr>
          <w:rFonts w:eastAsia="Malgun Gothic"/>
          <w:kern w:val="24"/>
          <w:sz w:val="18"/>
          <w:szCs w:val="18"/>
        </w:rPr>
      </w:pPr>
    </w:p>
    <w:p>
      <w:pPr>
        <w:pStyle w:val="8"/>
        <w:spacing w:after="240"/>
        <w:ind w:firstLine="0"/>
        <w:jc w:val="left"/>
        <w:rPr>
          <w:rFonts w:eastAsia="Malgun Gothic"/>
          <w:kern w:val="24"/>
          <w:sz w:val="18"/>
          <w:szCs w:val="18"/>
        </w:rPr>
      </w:pPr>
    </w:p>
    <w:p>
      <w:pPr>
        <w:pStyle w:val="8"/>
        <w:spacing w:after="240"/>
        <w:ind w:firstLine="0"/>
        <w:jc w:val="left"/>
        <w:rPr>
          <w:rFonts w:eastAsia="Malgun Gothic"/>
          <w:kern w:val="24"/>
          <w:sz w:val="18"/>
          <w:szCs w:val="18"/>
        </w:rPr>
      </w:pPr>
    </w:p>
    <w:p>
      <w:pPr>
        <w:pStyle w:val="8"/>
        <w:spacing w:after="240"/>
        <w:ind w:firstLine="0"/>
        <w:jc w:val="left"/>
        <w:rPr>
          <w:rFonts w:eastAsia="Times New Roman Uni" w:cs="Times New Roman Uni"/>
          <w:b/>
          <w:sz w:val="18"/>
          <w:szCs w:val="18"/>
        </w:rPr>
      </w:pPr>
    </w:p>
    <w:p>
      <w:pPr>
        <w:adjustRightInd w:val="0"/>
        <w:snapToGrid w:val="0"/>
        <w:spacing w:line="360" w:lineRule="auto"/>
        <w:ind w:firstLine="360" w:firstLineChars="200"/>
        <w:rPr>
          <w:rFonts w:eastAsia="Times New Roman Uni" w:cs="Times New Roman Uni"/>
          <w:sz w:val="18"/>
          <w:szCs w:val="18"/>
          <w:lang w:eastAsia="ko-KR"/>
        </w:rPr>
      </w:pPr>
      <w:r>
        <w:rPr>
          <w:rFonts w:eastAsia="Times New Roman Uni" w:cs="Times New Roman Uni"/>
          <w:sz w:val="18"/>
          <w:szCs w:val="18"/>
          <w:lang w:eastAsia="ko-KR"/>
        </w:rPr>
        <w:t xml:space="preserve">Table S4. </w:t>
      </w:r>
      <w:r>
        <w:rPr>
          <w:rFonts w:eastAsia="Malgun Gothic"/>
          <w:kern w:val="24"/>
          <w:sz w:val="18"/>
          <w:szCs w:val="18"/>
        </w:rPr>
        <w:t xml:space="preserve">Effect of post-emergence herbicides on the density, fresh weight and dry weight of different weed species in </w:t>
      </w:r>
      <w:r>
        <w:rPr>
          <w:rFonts w:eastAsia="Times New Roman Uni"/>
          <w:i/>
          <w:sz w:val="18"/>
          <w:szCs w:val="18"/>
        </w:rPr>
        <w:t>M. sinensis</w:t>
      </w:r>
      <w:r>
        <w:rPr>
          <w:rFonts w:eastAsia="Malgun Gothic"/>
          <w:kern w:val="24"/>
          <w:sz w:val="18"/>
          <w:szCs w:val="18"/>
        </w:rPr>
        <w:t>.</w:t>
      </w:r>
    </w:p>
    <w:tbl>
      <w:tblPr>
        <w:tblStyle w:val="5"/>
        <w:tblW w:w="5742" w:type="pct"/>
        <w:tblInd w:w="-1134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9"/>
        <w:gridCol w:w="710"/>
        <w:gridCol w:w="1134"/>
        <w:gridCol w:w="1134"/>
        <w:gridCol w:w="710"/>
        <w:gridCol w:w="994"/>
        <w:gridCol w:w="851"/>
        <w:gridCol w:w="848"/>
        <w:gridCol w:w="991"/>
        <w:gridCol w:w="994"/>
        <w:gridCol w:w="710"/>
        <w:gridCol w:w="851"/>
        <w:gridCol w:w="848"/>
        <w:gridCol w:w="710"/>
        <w:gridCol w:w="851"/>
        <w:gridCol w:w="84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71" w:type="pct"/>
            <w:vMerge w:val="restart"/>
            <w:tcBorders>
              <w:top w:val="single" w:color="auto" w:sz="8" w:space="0"/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Weeds</w:t>
            </w:r>
          </w:p>
        </w:tc>
        <w:tc>
          <w:tcPr>
            <w:tcW w:w="1000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Control</w:t>
            </w:r>
          </w:p>
        </w:tc>
        <w:tc>
          <w:tcPr>
            <w:tcW w:w="858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Bentazon</w:t>
            </w:r>
          </w:p>
        </w:tc>
        <w:tc>
          <w:tcPr>
            <w:tcW w:w="952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Nicosulfuron</w:t>
            </w:r>
          </w:p>
        </w:tc>
        <w:tc>
          <w:tcPr>
            <w:tcW w:w="809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Decamba</w:t>
            </w:r>
          </w:p>
        </w:tc>
        <w:tc>
          <w:tcPr>
            <w:tcW w:w="810" w:type="pct"/>
            <w:gridSpan w:val="3"/>
            <w:tcBorders>
              <w:top w:val="single" w:color="auto" w:sz="8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Glufosinate ammonium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1" w:type="pct"/>
            <w:vMerge w:val="continue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381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381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38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334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86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85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333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334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38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286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85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38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Density (plants/m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)</w:t>
            </w:r>
          </w:p>
        </w:tc>
        <w:tc>
          <w:tcPr>
            <w:tcW w:w="286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FW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  <w:tc>
          <w:tcPr>
            <w:tcW w:w="286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widowControl/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D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  <w:lang w:eastAsia="ko-KR"/>
              </w:rPr>
              <w:t xml:space="preserve">W 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(g)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571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Style w:val="10"/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Commelina communis </w:t>
            </w:r>
            <w:r>
              <w:rPr>
                <w:rStyle w:val="10"/>
                <w:rFonts w:ascii="Times New Roman Uni" w:hAnsi="Times New Roman Uni" w:eastAsia="Times New Roman Uni" w:cs="Times New Roman Uni"/>
                <w:sz w:val="16"/>
                <w:szCs w:val="16"/>
              </w:rPr>
              <w:t>L.</w:t>
            </w:r>
          </w:p>
        </w:tc>
        <w:tc>
          <w:tcPr>
            <w:tcW w:w="239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12.0c</w:t>
            </w:r>
          </w:p>
        </w:tc>
        <w:tc>
          <w:tcPr>
            <w:tcW w:w="381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120.50 ± 3.00c</w:t>
            </w:r>
          </w:p>
        </w:tc>
        <w:tc>
          <w:tcPr>
            <w:tcW w:w="381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13.50 ± 2.00c</w:t>
            </w:r>
          </w:p>
        </w:tc>
        <w:tc>
          <w:tcPr>
            <w:tcW w:w="238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5.0b</w:t>
            </w:r>
          </w:p>
        </w:tc>
        <w:tc>
          <w:tcPr>
            <w:tcW w:w="334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47.50 ± 2.20b</w:t>
            </w:r>
          </w:p>
        </w:tc>
        <w:tc>
          <w:tcPr>
            <w:tcW w:w="286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5.50 ± 1.11b</w:t>
            </w:r>
          </w:p>
        </w:tc>
        <w:tc>
          <w:tcPr>
            <w:tcW w:w="285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3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Setaria viridis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10.0c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224.5 ± 14.53c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23.5 ± 12.85c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4.0b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35.50 ± 1.90b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8.5 ± 0.90b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Style w:val="11"/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Bidens frondosa </w:t>
            </w:r>
            <w:r>
              <w:rPr>
                <w:rStyle w:val="11"/>
                <w:rFonts w:ascii="Times New Roman Uni" w:hAnsi="Times New Roman Uni" w:eastAsia="Times New Roman Uni" w:cs="Times New Roman Uni"/>
                <w:sz w:val="16"/>
                <w:szCs w:val="16"/>
              </w:rPr>
              <w:t>L.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10.0b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50.00 ± 2.00b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7.00 ± 1.00b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Erigeron Canadensis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11.0c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150.00 ± 5.00e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20.00 ± 2.11e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10.00 ± 1.00c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3.50 ± 0.50c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19.00 ± 2.00d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6.00 ± 1.00d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5.00 ± 1.00b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1.00 ± 0.50a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1.0a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2.50 ± 0.50a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0.90 ± 0.30a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Oenothera biennis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13.0b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114.67 ± 11.09b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12.17 ± 5.01b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Chenopodium album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160.00 ± 9.51b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23.83 ± 7.11b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color w:val="000000" w:themeColor="text1"/>
                <w:sz w:val="16"/>
                <w:szCs w:val="1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Ipomoea purpurea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11.0b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100.90 ± 5.00b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15.80 ± 1.50b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color w:val="000000" w:themeColor="text1"/>
                <w:sz w:val="16"/>
                <w:szCs w:val="1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Polygonum</w:t>
            </w:r>
            <w:r>
              <w:rPr>
                <w:rStyle w:val="11"/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 hydropiper </w:t>
            </w:r>
            <w:r>
              <w:rPr>
                <w:rStyle w:val="11"/>
                <w:rFonts w:ascii="Times New Roman Uni" w:hAnsi="Times New Roman Uni" w:eastAsia="Times New Roman Uni" w:cs="Times New Roman Uni"/>
                <w:sz w:val="16"/>
                <w:szCs w:val="16"/>
              </w:rPr>
              <w:t>L.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12.0b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45.50 ± 3.80b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11.70 ± 1.00b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  <w:t xml:space="preserve">Digitaria ciliaris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Retz.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11.0c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54.67 ± 3.47c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28.09 ± 8.07c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5.0b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21.00 ± 1.90b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6.00 ± 0.50b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  <w:t>Artemisia princeps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 xml:space="preserve"> Pamp.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7.0c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526.80 ± 40.00c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136.70 ± 9.00c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2.0b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13.50 ± 1.00b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2.50 ± 0.70b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  <w:t xml:space="preserve">Rumex crispus </w:t>
            </w:r>
            <w:r>
              <w:rPr>
                <w:rFonts w:ascii="Times New Roman Uni" w:hAnsi="Times New Roman Uni" w:eastAsia="Times New Roman Uni" w:cs="Times New Roman Uni"/>
                <w:iCs/>
                <w:sz w:val="16"/>
                <w:szCs w:val="16"/>
              </w:rPr>
              <w:t>L.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4.0b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22.40 ± 2.00b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2.90 ± 0.90b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57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  <w:t xml:space="preserve">Trifolium repens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L.</w:t>
            </w:r>
          </w:p>
        </w:tc>
        <w:tc>
          <w:tcPr>
            <w:tcW w:w="239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10.0b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105.70 ± 5.00b</w:t>
            </w:r>
          </w:p>
        </w:tc>
        <w:tc>
          <w:tcPr>
            <w:tcW w:w="381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12.00 ± 2.00b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3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71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left"/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i/>
                <w:iCs/>
                <w:sz w:val="16"/>
                <w:szCs w:val="16"/>
              </w:rPr>
              <w:t>Agropyron tsukushiense</w:t>
            </w: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 xml:space="preserve"> </w:t>
            </w:r>
            <w:r>
              <w:rPr>
                <w:rFonts w:ascii="Times New Roman Uni" w:hAnsi="Times New Roman Uni" w:eastAsia="Times New Roman Uni" w:cs="Times New Roman Uni"/>
                <w:color w:val="4D5156"/>
                <w:sz w:val="16"/>
                <w:szCs w:val="16"/>
                <w:shd w:val="clear" w:color="auto" w:fill="FFFFFF"/>
              </w:rPr>
              <w:t>Hack.</w:t>
            </w:r>
          </w:p>
        </w:tc>
        <w:tc>
          <w:tcPr>
            <w:tcW w:w="239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15.0c</w:t>
            </w:r>
          </w:p>
        </w:tc>
        <w:tc>
          <w:tcPr>
            <w:tcW w:w="381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67.80 ± 5.00c</w:t>
            </w:r>
          </w:p>
        </w:tc>
        <w:tc>
          <w:tcPr>
            <w:tcW w:w="381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5.00 ± 1.00c</w:t>
            </w:r>
          </w:p>
        </w:tc>
        <w:tc>
          <w:tcPr>
            <w:tcW w:w="238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334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5.0b</w:t>
            </w:r>
          </w:p>
        </w:tc>
        <w:tc>
          <w:tcPr>
            <w:tcW w:w="333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50.00 ± 4.10b</w:t>
            </w:r>
          </w:p>
        </w:tc>
        <w:tc>
          <w:tcPr>
            <w:tcW w:w="334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4.00 ± 2.10b</w:t>
            </w:r>
          </w:p>
        </w:tc>
        <w:tc>
          <w:tcPr>
            <w:tcW w:w="238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5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38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  <w:tc>
          <w:tcPr>
            <w:tcW w:w="286" w:type="pct"/>
            <w:tcBorders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 Uni" w:hAnsi="Times New Roman Uni" w:eastAsia="Times New Roman Uni" w:cs="Times New Roman Uni"/>
                <w:sz w:val="16"/>
                <w:szCs w:val="16"/>
              </w:rPr>
            </w:pPr>
            <w:r>
              <w:rPr>
                <w:rFonts w:ascii="Times New Roman Uni" w:hAnsi="Times New Roman Uni" w:eastAsia="Times New Roman Uni" w:cs="Times New Roman Uni"/>
                <w:sz w:val="16"/>
                <w:szCs w:val="16"/>
              </w:rPr>
              <w:t>0a</w:t>
            </w:r>
          </w:p>
        </w:tc>
      </w:tr>
    </w:tbl>
    <w:p>
      <w:pPr>
        <w:pStyle w:val="8"/>
        <w:spacing w:after="240"/>
        <w:ind w:firstLine="0"/>
        <w:jc w:val="left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 w:eastAsia="Malgun Gothic"/>
          <w:kern w:val="24"/>
          <w:sz w:val="18"/>
          <w:szCs w:val="18"/>
        </w:rPr>
        <w:t xml:space="preserve">Data are means ± standard deviation (n=3). </w:t>
      </w:r>
      <w:r>
        <w:rPr>
          <w:rFonts w:ascii="Palatino Linotype" w:hAnsi="Palatino Linotype"/>
          <w:sz w:val="18"/>
          <w:szCs w:val="18"/>
        </w:rPr>
        <w:t>Data having the same letter in a row did not differ significantly according to Duncan’s multiple comparison test (</w:t>
      </w:r>
      <w:r>
        <w:rPr>
          <w:rFonts w:ascii="Palatino Linotype" w:hAnsi="Palatino Linotype"/>
          <w:i/>
          <w:sz w:val="18"/>
          <w:szCs w:val="18"/>
        </w:rPr>
        <w:t>P </w:t>
      </w:r>
      <w:r>
        <w:rPr>
          <w:rFonts w:ascii="Palatino Linotype" w:hAnsi="Palatino Linotype"/>
          <w:sz w:val="18"/>
          <w:szCs w:val="18"/>
        </w:rPr>
        <w:t>&lt; 0.05).</w:t>
      </w:r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modern"/>
    <w:pitch w:val="default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Cordia New">
    <w:altName w:val="Microsoft Sans Serif"/>
    <w:panose1 w:val="020B0304020202020204"/>
    <w:charset w:val="DE"/>
    <w:family w:val="roman"/>
    <w:pitch w:val="default"/>
    <w:sig w:usb0="00000000" w:usb1="00000000" w:usb2="00000000" w:usb3="00000000" w:csb0="00010000" w:csb1="00000000"/>
  </w:font>
  <w:font w:name="굴림">
    <w:altName w:val="Malgun Gothic"/>
    <w:panose1 w:val="020B0600000101010101"/>
    <w:charset w:val="81"/>
    <w:family w:val="modern"/>
    <w:pitch w:val="default"/>
    <w:sig w:usb0="00000000" w:usb1="00000000" w:usb2="00000030" w:usb3="00000000" w:csb0="0008009F" w:csb1="00000000"/>
  </w:font>
  <w:font w:name="Times New Roman Uni">
    <w:altName w:val="Times New Roman"/>
    <w:panose1 w:val="02020603050405020304"/>
    <w:charset w:val="81"/>
    <w:family w:val="roman"/>
    <w:pitch w:val="default"/>
    <w:sig w:usb0="00000000" w:usb1="00000000" w:usb2="0000003E" w:usb3="00000000" w:csb0="001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3NDE1NjUzMDO3tDRS0lEKTi0uzszPAykwqgUASy+iWiwAAAA="/>
  </w:docVars>
  <w:rsids>
    <w:rsidRoot w:val="002A739F"/>
    <w:rsid w:val="0006376B"/>
    <w:rsid w:val="002A739F"/>
    <w:rsid w:val="00371284"/>
    <w:rsid w:val="004801A5"/>
    <w:rsid w:val="005C4158"/>
    <w:rsid w:val="0066149D"/>
    <w:rsid w:val="00751673"/>
    <w:rsid w:val="0090083E"/>
    <w:rsid w:val="00B0007F"/>
    <w:rsid w:val="00B34F4F"/>
    <w:rsid w:val="00C20D9D"/>
    <w:rsid w:val="00C777E9"/>
    <w:rsid w:val="00CD4F31"/>
    <w:rsid w:val="00E44C9C"/>
    <w:rsid w:val="00EB2C36"/>
    <w:rsid w:val="00EC40B1"/>
    <w:rsid w:val="00ED6E28"/>
    <w:rsid w:val="00EE6E51"/>
    <w:rsid w:val="1DF1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60" w:lineRule="atLeast"/>
      <w:jc w:val="both"/>
    </w:pPr>
    <w:rPr>
      <w:rFonts w:ascii="Palatino Linotype" w:hAnsi="Palatino Linotype" w:eastAsia="宋体" w:cs="Times New Roman"/>
      <w:color w:val="000000"/>
      <w:sz w:val="20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nhideWhenUsed/>
    <w:uiPriority w:val="99"/>
    <w:pPr>
      <w:tabs>
        <w:tab w:val="center" w:pos="4513"/>
        <w:tab w:val="right" w:pos="9026"/>
      </w:tabs>
      <w:snapToGrid w:val="0"/>
    </w:pPr>
  </w:style>
  <w:style w:type="paragraph" w:styleId="3">
    <w:name w:val="header"/>
    <w:basedOn w:val="1"/>
    <w:link w:val="14"/>
    <w:unhideWhenUsed/>
    <w:uiPriority w:val="99"/>
    <w:pPr>
      <w:tabs>
        <w:tab w:val="center" w:pos="4513"/>
        <w:tab w:val="right" w:pos="9026"/>
      </w:tabs>
      <w:snapToGrid w:val="0"/>
    </w:pPr>
  </w:style>
  <w:style w:type="table" w:styleId="5">
    <w:name w:val="Table Grid"/>
    <w:basedOn w:val="4"/>
    <w:qFormat/>
    <w:uiPriority w:val="59"/>
    <w:pPr>
      <w:spacing w:after="0" w:line="260" w:lineRule="atLeast"/>
      <w:jc w:val="both"/>
    </w:pPr>
    <w:rPr>
      <w:rFonts w:ascii="Palatino Linotype" w:hAnsi="Palatino Linotype" w:eastAsia="宋体" w:cs="Times New Roman"/>
      <w:color w:val="000000"/>
      <w:sz w:val="20"/>
      <w:szCs w:val="20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line number"/>
    <w:basedOn w:val="6"/>
    <w:semiHidden/>
    <w:unhideWhenUsed/>
    <w:uiPriority w:val="99"/>
  </w:style>
  <w:style w:type="paragraph" w:customStyle="1" w:styleId="8">
    <w:name w:val="MDPI_3.1_text"/>
    <w:qFormat/>
    <w:uiPriority w:val="0"/>
    <w:pPr>
      <w:widowControl w:val="0"/>
      <w:adjustRightInd w:val="0"/>
      <w:snapToGrid w:val="0"/>
      <w:spacing w:after="0" w:line="228" w:lineRule="auto"/>
      <w:ind w:left="2608" w:firstLine="425"/>
      <w:jc w:val="both"/>
    </w:pPr>
    <w:rPr>
      <w:rFonts w:eastAsia="Times New Roman" w:asciiTheme="minorHAnsi" w:hAnsiTheme="minorHAnsi" w:cstheme="minorBidi"/>
      <w:snapToGrid w:val="0"/>
      <w:color w:val="000000"/>
      <w:kern w:val="2"/>
      <w:sz w:val="21"/>
      <w:szCs w:val="22"/>
      <w:lang w:val="en-US" w:eastAsia="de-DE" w:bidi="en-US"/>
    </w:rPr>
  </w:style>
  <w:style w:type="paragraph" w:customStyle="1" w:styleId="9">
    <w:name w:val="MDPI_4.3_table_footer"/>
    <w:next w:val="8"/>
    <w:qFormat/>
    <w:uiPriority w:val="0"/>
    <w:pPr>
      <w:widowControl w:val="0"/>
      <w:adjustRightInd w:val="0"/>
      <w:snapToGrid w:val="0"/>
      <w:spacing w:after="240" w:line="228" w:lineRule="auto"/>
      <w:ind w:left="2608"/>
    </w:pPr>
    <w:rPr>
      <w:rFonts w:eastAsia="Times New Roman" w:cs="Cordia New" w:asciiTheme="minorHAnsi" w:hAnsiTheme="minorHAnsi"/>
      <w:color w:val="000000"/>
      <w:kern w:val="2"/>
      <w:sz w:val="18"/>
      <w:szCs w:val="22"/>
      <w:lang w:val="en-US" w:eastAsia="de-DE" w:bidi="en-US"/>
    </w:rPr>
  </w:style>
  <w:style w:type="character" w:customStyle="1" w:styleId="10">
    <w:name w:val="st1"/>
    <w:uiPriority w:val="0"/>
  </w:style>
  <w:style w:type="character" w:customStyle="1" w:styleId="11">
    <w:name w:val="lrzxr"/>
    <w:uiPriority w:val="0"/>
  </w:style>
  <w:style w:type="paragraph" w:customStyle="1" w:styleId="12">
    <w:name w:val="바탕글"/>
    <w:basedOn w:val="1"/>
    <w:uiPriority w:val="0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굴림" w:hAnsi="굴림" w:eastAsia="굴림" w:cs="굴림"/>
      <w:lang w:eastAsia="ko-KR"/>
    </w:rPr>
  </w:style>
  <w:style w:type="paragraph" w:customStyle="1" w:styleId="13">
    <w:name w:val="MDPI_4.1_table_caption"/>
    <w:qFormat/>
    <w:uiPriority w:val="0"/>
    <w:pPr>
      <w:widowControl w:val="0"/>
      <w:adjustRightInd w:val="0"/>
      <w:snapToGrid w:val="0"/>
      <w:spacing w:before="240" w:after="120" w:line="228" w:lineRule="auto"/>
      <w:ind w:left="2608"/>
    </w:pPr>
    <w:rPr>
      <w:rFonts w:eastAsia="Times New Roman" w:asciiTheme="minorHAnsi" w:hAnsiTheme="minorHAnsi" w:cstheme="minorBidi"/>
      <w:color w:val="000000"/>
      <w:kern w:val="2"/>
      <w:sz w:val="18"/>
      <w:szCs w:val="22"/>
      <w:lang w:val="en-US" w:eastAsia="de-DE" w:bidi="en-US"/>
    </w:rPr>
  </w:style>
  <w:style w:type="character" w:customStyle="1" w:styleId="14">
    <w:name w:val="머리글 Char"/>
    <w:basedOn w:val="6"/>
    <w:link w:val="3"/>
    <w:uiPriority w:val="99"/>
    <w:rPr>
      <w:rFonts w:ascii="Palatino Linotype" w:hAnsi="Palatino Linotype" w:eastAsia="宋体" w:cs="Times New Roman"/>
      <w:color w:val="000000"/>
      <w:sz w:val="20"/>
      <w:szCs w:val="20"/>
      <w:lang w:eastAsia="zh-CN"/>
    </w:rPr>
  </w:style>
  <w:style w:type="character" w:customStyle="1" w:styleId="15">
    <w:name w:val="바닥글 Char"/>
    <w:basedOn w:val="6"/>
    <w:link w:val="2"/>
    <w:uiPriority w:val="99"/>
    <w:rPr>
      <w:rFonts w:ascii="Palatino Linotype" w:hAnsi="Palatino Linotype" w:eastAsia="宋体" w:cs="Times New Roman"/>
      <w:color w:val="000000"/>
      <w:sz w:val="20"/>
      <w:szCs w:val="20"/>
      <w:lang w:eastAsia="zh-CN"/>
    </w:rPr>
  </w:style>
  <w:style w:type="paragraph" w:styleId="16">
    <w:name w:val="No Spacing"/>
    <w:qFormat/>
    <w:uiPriority w:val="1"/>
    <w:pPr>
      <w:spacing w:after="0" w:line="240" w:lineRule="auto"/>
      <w:jc w:val="both"/>
    </w:pPr>
    <w:rPr>
      <w:rFonts w:ascii="Palatino Linotype" w:hAnsi="Palatino Linotype" w:eastAsia="宋体" w:cs="Times New Roman"/>
      <w:color w:val="00000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1045</Words>
  <Characters>5958</Characters>
  <Lines>49</Lines>
  <Paragraphs>13</Paragraphs>
  <TotalTime>47</TotalTime>
  <ScaleCrop>false</ScaleCrop>
  <LinksUpToDate>false</LinksUpToDate>
  <CharactersWithSpaces>6990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2022-04-07T08:42:00Z</dcterms:created>
  <dc:creator>Sulav</dc:creator>
  <cp:lastModifiedBy>大白</cp:lastModifiedBy>
  <dcterms:modified xsi:type="dcterms:W3CDTF">2023-01-09T03:39:02Z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2806CB6DCC25443DBCC98001C62B726F</vt:lpwstr>
  </property>
</Properties>
</file>